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43 vom 18. Dezember 2002</w:t>
      </w:r>
    </w:p>
    <w:p>
      <w:r>
        <w:t>GR Gerichte, 2002-12-18, DE</w:t>
      </w:r>
    </w:p>
    <w:p>
      <w:r>
        <w:rPr>
          <w:b/>
        </w:rPr>
        <w:t xml:space="preserve">Quelle: </w:t>
      </w:r>
      <w:r>
        <w:t>https://mcp.opencaselaw.ch/entscheid/gr_gerichte_SB 2002 43</w:t>
      </w:r>
    </w:p>
    <w:p>
      <w:r>
        <w:t>FR: GR_GERICHTE SB 2002 43 du 18 décembre 2002</w:t>
      </w:r>
    </w:p>
    <w:p>
      <w:r>
        <w:t>IT: GR_GERICHTE SB 2002 43 del 18 dicembre 2002</w:t>
      </w:r>
    </w:p>
    <w:p>
      <w:pPr>
        <w:pStyle w:val="Heading2"/>
      </w:pPr>
      <w:r>
        <w:t>Regeste</w:t>
      </w:r>
    </w:p>
    <w:p>
      <w:r>
        <w:t>Widerhandlung gegen das ANAG</w:t>
      </w:r>
    </w:p>
    <w:p>
      <w:pPr>
        <w:pStyle w:val="Heading2"/>
      </w:pPr>
      <w:r>
        <w:t>Erwägungen</w:t>
      </w:r>
    </w:p>
    <w:p>
      <w:r>
        <w:rPr>
          <w:b/>
        </w:rPr>
        <w:t>E. 2</w:t>
      </w:r>
    </w:p>
    <w:p>
      <w:r>
        <w:t>A. M. N. R. wurde am J. geboren. Er wuchs in C. als Einzelkind in geord- neten Verhältnissen bei seinen Eltern auf. Seit dem 26. November 1992 ist er in C. eingebürgert. Der Berufungskläger besuchte sechs Jahre die Primar- und während dreier Jahre die Kantonsschule. Anschliessend durchlief er eine dreijährige Lehre als kaufmännischer Angestellter bei der Firma F., welche er 1993 erfolgreich ab- schloss. Im Jahre 1994 erlitt er einen schweren Verkehrsunfall und musste deshalb die Rekrutenschule abbrechen. Bis 1996 war der Berufungskläger als kaufmänni- scher Angestellter in seinem Lehrbetrieb tätig. Danach arbeitete er bis 1999 in ver- schiedenen Betrieben. Seither ist er arbeitslos. Aufgrund seiner 100%-igen Arbeits- unfähigkeit wurde M. N. R. von der Invalidenversicherung eine IV-Rente zugespro- chen. Für das Steuerjahr 99/00 hat die Steuerbehörde sein Reineinkommen mit Fr. 46´200.-- veranlagt. Seine Schulden schätzt er auf ca. Fr. 50´000.--. Zum Tatzeit- punkt war er der Präsident des Verein T. K., dessen Clublokal Café er führte. Im Schweizerischen Zentralstrafregister ist der Berufungskläger nicht verzeichnet. B. Nach abgeschlossener Untersuchung erliess die Staatsanwaltschaft Graubünden am 30. Januar 2002 die Anklageverfügung. Dagegen erhob M. N. R. am 18. Februar 2002 Beschwerde bei der Beschwerdekammer des Kantonsgerichts von Graubünden und machte im Wesentlichen geltend, dass der ihm zur Last ge- legte Sachverhalt nicht zutreffe, jegliche Beweise fehlten und die Aussagen und Un- terschriften der vier Frauen von der Staatsanwaltschaft durch Einschüchterung er- zwungen worden seien. Mit der Begründung, dass die Anklageschrift den gesetzli- chen Mindestanforderungen genüge und die Akten ausreichende Anhaltspunkte für eine Anklageerhebung ergeben würden, wurde diese Beschwerde mit Entscheid vom 13. März 2002 abgewiesen. C. M. N. R. wurde gemäss Anklageverfügung der Staatsanwaltschaft vom 30. Januar 2002 wegen mehrfacher Widerhandlung gegen Art. 23 Abs. 1 al. 5 und Abs. 4 ANAG in Anklagezustand versetzt. Der Anklage wurde in der Anklageschrift vom 30. Januar 2002 folgender Sachverhalt zugrunde gelegt: „1. M. R. beschäftigte vom 1. November bis 21. Dezember 2000 im Café an der K. in C. folgende Ausländerinnen: - M. B., k. Staatsangehörige, geb. A. - I. C., s. Staatsangehörige, geb. F.</w:t>
      </w:r>
    </w:p>
    <w:p>
      <w:r>
        <w:rPr>
          <w:b/>
        </w:rPr>
        <w:t>E. 3</w:t>
      </w:r>
    </w:p>
    <w:p>
      <w:r>
        <w:t>Der Angeklagte bestreitet die ihm gemachten Vorwürfe und behauptet, er hätte die beiden Kroatinnen, die aus einem Kriegsgebiet stammten, aus lauter Mitleid zu sich in die Schweiz eingeladen. Diese hätten nicht für ihn gearbeitet. I. C. hätte sich bei ihm gemeldet, ohne vorher angeworben wor- den zu sein. Die T. Z. D. will der Angeklagte für einen hier in der Gegend tätigen Hotelier angestellt haben; er ist jedoch nicht bereit, den Namen dieses Hoteliers bekannt zu geben.“ D. Mit dem Urteil vom 10. Juni 2002, mitgeteilt am 28. Oktober 2002, er- kannte der Bezirksgerichtsausschuss Plessur wie folgt:</w:t>
      </w:r>
    </w:p>
    <w:p>
      <w:r>
        <w:rPr>
          <w:b/>
        </w:rPr>
        <w:t>E. 4</w:t>
      </w:r>
    </w:p>
    <w:p>
      <w:r>
        <w:t>Der Eintrag der Busse im Strafregister ist bei Wohlverhalten nach Ablauf einer Probezeit von zwei Jahren vorzeitig zu löschen.</w:t>
      </w:r>
    </w:p>
    <w:p>
      <w:r>
        <w:rPr>
          <w:b/>
        </w:rPr>
        <w:t>E. 5</w:t>
      </w:r>
    </w:p>
    <w:p>
      <w:r>
        <w:t>Die Kosten des Verfahrens von Fr. 2´846.-- (Untersuchungskosten der Staatsanwaltschaft Graubünden von Fr. 1´646.--, Gerichtsgebühr von Fr. 1´200.--) gehen zu Lasten des Verurteilten. Die Kosten eines allfälligen Strafvollzuges trägt der Kanton Graubünden.</w:t>
      </w:r>
    </w:p>
    <w:p>
      <w:r>
        <w:rPr>
          <w:b/>
        </w:rPr>
        <w:t>E. 6</w:t>
      </w:r>
    </w:p>
    <w:p>
      <w:r>
        <w:t>(Rechtsmittelbelehrung)</w:t>
      </w:r>
    </w:p>
    <w:p>
      <w:r>
        <w:rPr>
          <w:b/>
        </w:rPr>
        <w:t>E. 7</w:t>
      </w:r>
    </w:p>
    <w:p>
      <w:r>
        <w:t>ten nach Erfüllung seiner elementaren Bedürfnisse und seiner sonstigen Verbind- lichkeiten verbleiben (vgl. Stratenwerth, a.a.O., § 5 N 16 ff.). Alle wesentlichen Strafzumessungskriterien müssen Eingang in die schriftli- che Urteilsbegründung finden. Die Begründung der Strafzumessung muss in der Regel den zur Anwendung gelangenden Strafrahmen nennen und die Tat- und Täterkomponenten so erörtern, dass festgestellt werden kann, ob alle rechtlich massgebenden Gesichtspunkte Berücksichtigung finden und wie sie gewichtet wer- den, das heisst ob und in welchem Grade sie strafmindernd oder straferhöhend in die Waagschale fallen. Entsprechendes gilt für die im Gesetz genannten Strafschär- fungs- und Strafmilderungsgründe, durch die erstens der Strafrahmen nach oben und nach unten erweitert wird und welche zweitens jedenfalls straferhöhend bzw. strafmindernd berücksichtigt werden müssen (BGE 118 IV 16, 117 IV 114 f.). Art. 68 Ziff. 1 Abs. 2 StGB bestimmt, dass der Richter für den Täter, der durch eine oder mehrere Handlungen mehrere Bussen verwirkt hat, eine Busse festlegt, die seinem Verschulden angemessen ist. Es ist daher vom System einer Gesamt- busse auszugehen. Spezialgesetzliche Bestimmungen, die eine Kumulation vorse- hen, sind in Abweichung zu den allgemeinen Regeln des StGB möglich (vgl. Trech- sel, a.a.O., Art. 68 N 16). Die Busse von Art. 23 Abs. 4 ANAG ist zu kumulieren. b) Gemäss Art. 23 Abs. 1 al. 5 ANAG wird, wer im In- oder Ausland die rechtswidrige Ein- oder Ausreise oder das rechtswidrige Verweilen im Lande er- leichtert oder vorbereiten hilft, mit Gefängnis bis zu sechs Monaten bestraft und es kann mit dieser Strafe eine Busse bis zu Fr. 10´000.-- verbunden werden; in leichten Fällen kann auch nur auf Busse erkannt werden. Nach Art. 23 Abs. 4 ANAG wird zusätzlich zu einer allfälligen Bestrafung nach Abs. 1 für jeden rechtswidrig beschäf- tigten Ausländer mit einer Busse bis zu Fr. 5´000.-- bestraft, wer vorsätzlich Auslän- der beschäftigt, die nicht berechtigt sind, in der Schweiz zu arbeiten. Handelt der Täter fahrlässig, so beträgt die Busse bis Fr. 3´000.--. In besonders leichten Fällen kann von einer Bestrafung Umgang genommen werden. Wenn der Täter aus Ge- winnsucht handelt, ist der Richter nicht an die Höchstbeträge gebunden. Die beiden Straftatbestände sind von M. N. R. in wiederholter Weise verwirk- licht worden. In einem ersten Schritt gilt es die Tatkomponente zu prüfen. Zu Recht hat die Vorinstanz festgehalten, dass das Verschulden des Berufungsklägers nicht leicht wiegt. Aufgrund seines erlernten Berufes war für M. N. R. klar, dass er ohne entsprechende Aufenthalts- und Arbeitsbewilligung die vier ausländischen Staats-</w:t>
      </w:r>
    </w:p>
    <w:p>
      <w:r>
        <w:rPr>
          <w:b/>
        </w:rPr>
        <w:t>E. 8</w:t>
      </w:r>
    </w:p>
    <w:p>
      <w:r>
        <w:t>angehörigen nicht für sich hätte arbeiten lassen dürfen. Des Weiteren hat er einen weit geringeren als den Minimallohn des Gastgewerbes an die Angestellten bezahlt, soweit überhaupt eine Entlöhnung erfolgt ist. Dies legt den Schluss nahe, dass er aus der Situation der Frauen einen finanziellen Gewinn erzielen wollte. Der Auffas- sung des Berufungsklägers, dass es sich nur um eine Finanzierung der Vereins- tätigkeit des Vereins T. K. handelte, kann aufgrund der Tagesumsätze von Fr. 350.-- bis Fr. 500.-- so nicht gefolgt werden. Strafschärfend fällt zudem im Sinne von Art. 68 StGB die mehrfache Tatbegehung ins Gewicht. In einem zweiten Schritt gilt es die Täterkomponente zu prüfen. Strafmin- dernd wirken sich sein guter Leumund und das Fehlen von Vorstrafen aus. In der Berufungsschrift bestreitet M. N. R. die Begehung der Straftat nicht mehr und äus- sert sich dahingehend, dass er aus seinen Fehlern gelernt und seine Schlüsse dar- aus gezogen habe. Die von der Vorinstanz ausgesprochene Gefängnisstrafe von zwei Monaten ist nicht angefochten; über diese – im übrigen angemessene Strafe – ist daher nicht mehr zu befinden. Zu entscheiden ist somit nur noch über die Höhe der auszufällenden Busse. Für die in Frage stehende Bussbemessung ist insbeson- dere auch auf die wirtschaftliche Leistungsfähigkeit abzustellen. Weder in der Er- gänzung der Anklageschrift noch im angefochtenen Urteil wurde die Busshöhe in ein Verhältnis zu den aktuellen finanziellen Möglichkeiten und Verpflichtungen des Berufungsklägers gesetzt. Die Vorinstanz hat die von der Anklage beantragten Fr. 6´000.-- lediglich auf Fr. 5´000 .-- gesenkt, da der Berufungskläger nicht mehr im Café arbeite. Für das Steuerjahr 99/00 wurde ein Reineinkommen von Fr. 46´200.- - veranlagt, wobei darauf hinzuweisen ist, dass der Berufungskläger noch bis 1999 in verschiedenen Betrieben gearbeitet hat. Nach der damals noch geltenden Prä- numerandomethode dienten die Einkommen aus den Jahren 97/98 als Steuerfak- toren für die Berechnung der Steuer für die Steuerperiode 99/00. Diese Angaben können daher nicht als Nachweis für die aktuelle Leistungsfähigkeit des Berufungs- klägers dienen (vgl. Höhn/Waldburger, Steuerrecht Band I, Bern/Stuttgart/Wien 1997, § 11 N 13 ff.). M. N. R. ist seither arbeitslos und kann aufgrund seiner 100%- igen Invalidität keiner Arbeit mehr nachgehen. Er ist einzig auf die IV-Rente ange- wiesen. Über Vermögen verfügt der Berufungskläger nicht und nach eigenen Anga- ben hat er Schulden im Umfang von ca. Fr. 50´000.--. Die Frage der Einziehung gemäss Art. 59 StGB kann offengelassen werden, da die Vorinstanz keine solche angeordnet hat und weder ein entsprechender Antrag gestellt worden ist noch Hin- weise in den Akten dazu vorhanden sind. Eine Ersatzabgabe im Sinne von Art. 59 Ziff. 2 StGB kommt nicht in Frage, weil einerseits kein genügender Nachweis eines Gewinns vorliegt und andererseits die Ersatzabgabe aufgrund der finanziellen Si-</w:t>
      </w:r>
    </w:p>
    <w:p>
      <w:r>
        <w:rPr>
          <w:b/>
        </w:rPr>
        <w:t>E. 9</w:t>
      </w:r>
    </w:p>
    <w:p>
      <w:r>
        <w:t>tuation des Berufungsklägers kaum einbringlich wäre. In Anbetracht der gesamten Umstände erscheint eine Busse von Fr. 5´000.-- neben Verfahrenskosten von Fr. 2´846.-- als zu hoch, da eine Busse nicht den Betrag überschreiten sollte, den die frei verfügbaren Einkünfte des Verurteilten in einem Jahr erreichen (vgl. Straten- werth, a.a.O., § 5 N 20). Es muss im vorliegenden Fall davon ausgegangen werden, dass die IV-Rente gerade einmal den notwendigen Lebensunterhalt abzudecken vermag und nur eine geringe Reserve übrig bleiben dürfte. Strafmilderungsgründe liegen hingegen keine vor. Angesichts der bescheidenen finanziellen Möglichkeiten des Berufungsklägers sind bereits Fr. 1´000.-- eine seinem Verschulden angemes- sene Bestrafung. Zusammenfassend kann festgehalten werden, dass M. N. R. in mehrfacher Weise gegen Art. 23 Abs. 1 al. 5 und Abs. 4 ANAG verstossen hat und ihn dabei ein nicht unerhebliches Verschulden trifft. Trotz der Kumulation der Bussen nach Art. 23 Abs. 4 ANAG muss die Höhe der Busse sich an den finanziellen Möglichkei- ten des Berufungsklägers orientieren. Angesichts der oben dargelegten Umstände erscheint es daher als angemessen, dass dem Berufungsantrag entsprochen und die Busse auf Fr. 1´000.-- reduziert wird . 4. Bei diesem Ausgang des Verfahrens gehen die Kosten des Beru- fungsverfahrens gestützt auf Art. 160 Abs. 3 StPO vollumfänglich zu Lasten des Kantons Graubünden.</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